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6AD" w:rsidRDefault="00130BBD">
      <w:pPr>
        <w:ind w:left="10620" w:firstLine="708"/>
      </w:pPr>
      <w:r>
        <w:t>Приложение 10</w:t>
      </w:r>
    </w:p>
    <w:p w:rsidR="004A4219" w:rsidRDefault="004A4219" w:rsidP="004A4219">
      <w:pPr>
        <w:ind w:left="11328"/>
      </w:pPr>
      <w:r>
        <w:t>к приказу № ___ от «___» ______ 2025 г.</w:t>
      </w:r>
    </w:p>
    <w:p w:rsidR="004A4219" w:rsidRDefault="004A4219" w:rsidP="004A4219">
      <w:pPr>
        <w:ind w:left="11328"/>
      </w:pPr>
      <w:r>
        <w:t>Министерства региональной безопасности области</w:t>
      </w:r>
    </w:p>
    <w:p w:rsidR="00F246AD" w:rsidRDefault="00F246AD">
      <w:pPr>
        <w:jc w:val="right"/>
      </w:pPr>
    </w:p>
    <w:p w:rsidR="00F246AD" w:rsidRDefault="00F246AD">
      <w:pPr>
        <w:jc w:val="right"/>
      </w:pPr>
    </w:p>
    <w:p w:rsidR="00F246AD" w:rsidRDefault="00130BBD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F246AD" w:rsidRDefault="00130BBD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F246AD" w:rsidRDefault="00F246AD">
      <w:pPr>
        <w:jc w:val="center"/>
        <w:rPr>
          <w:sz w:val="28"/>
        </w:rPr>
      </w:pPr>
    </w:p>
    <w:p w:rsidR="00F246AD" w:rsidRDefault="00130BBD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F246AD" w:rsidRDefault="00130BBD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БИБЛИОТЕКИ</w:t>
      </w:r>
      <w:r>
        <w:rPr>
          <w:sz w:val="28"/>
        </w:rPr>
        <w:t>,</w:t>
      </w:r>
    </w:p>
    <w:p w:rsidR="00F246AD" w:rsidRDefault="00130BBD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450CEC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F246AD" w:rsidRDefault="00130BBD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культуры»</w:t>
      </w:r>
    </w:p>
    <w:p w:rsidR="00F246AD" w:rsidRDefault="00F246AD">
      <w:pPr>
        <w:jc w:val="center"/>
        <w:rPr>
          <w:sz w:val="28"/>
        </w:rPr>
      </w:pPr>
    </w:p>
    <w:p w:rsidR="00F246AD" w:rsidRDefault="00F246AD">
      <w:pPr>
        <w:jc w:val="center"/>
        <w:rPr>
          <w:sz w:val="28"/>
        </w:rPr>
      </w:pPr>
    </w:p>
    <w:p w:rsidR="00F246AD" w:rsidRDefault="00130BBD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F246AD" w:rsidRDefault="00130BBD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246AD" w:rsidRDefault="00130BBD">
      <w:pPr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 xml:space="preserve">Библиотека»  </w:t>
      </w:r>
      <w:r>
        <w:rPr>
          <w:sz w:val="28"/>
        </w:rPr>
        <w:t>произвела «___» ________ 20___ года осмотр _________________________________________________________________________________________________________</w:t>
      </w:r>
    </w:p>
    <w:p w:rsidR="00F246AD" w:rsidRDefault="00130BBD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учреждения культуры)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F246AD" w:rsidRDefault="00130BBD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F246AD" w:rsidRDefault="00130BBD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F246AD" w:rsidRDefault="00130BB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F246AD" w:rsidRDefault="00130BBD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F246AD" w:rsidRDefault="00130BB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F246AD" w:rsidRDefault="00130BBD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130BBD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46AD" w:rsidRDefault="00130B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F246AD" w:rsidRDefault="00130BBD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F246AD" w:rsidRDefault="00130B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F246AD" w:rsidRDefault="00F246AD">
            <w:pPr>
              <w:jc w:val="center"/>
              <w:rPr>
                <w:sz w:val="20"/>
              </w:rPr>
            </w:pPr>
          </w:p>
          <w:p w:rsidR="00F246AD" w:rsidRDefault="00130B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130BBD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46AD" w:rsidRDefault="00130BBD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6AD" w:rsidRDefault="00130BBD">
            <w:pPr>
              <w:rPr>
                <w:rStyle w:val="a3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3"/>
                <w:b w:val="0"/>
                <w:sz w:val="20"/>
              </w:rPr>
              <w:t xml:space="preserve">Федеральным законом </w:t>
            </w:r>
          </w:p>
          <w:p w:rsidR="00F246AD" w:rsidRDefault="00130BBD">
            <w:pPr>
              <w:rPr>
                <w:rStyle w:val="a3"/>
                <w:b w:val="0"/>
                <w:sz w:val="20"/>
              </w:rPr>
            </w:pPr>
            <w:r>
              <w:rPr>
                <w:rStyle w:val="a3"/>
                <w:b w:val="0"/>
                <w:sz w:val="20"/>
              </w:rPr>
              <w:t xml:space="preserve">от 06.05.2011 N 100-ФЗ </w:t>
            </w:r>
          </w:p>
          <w:p w:rsidR="00F246AD" w:rsidRDefault="00130BBD">
            <w:pPr>
              <w:rPr>
                <w:sz w:val="20"/>
              </w:rPr>
            </w:pPr>
            <w:r>
              <w:rPr>
                <w:rStyle w:val="a3"/>
                <w:b w:val="0"/>
                <w:sz w:val="20"/>
              </w:rPr>
              <w:t>"О добровольной пожарной охране"</w:t>
            </w: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F246AD" w:rsidRDefault="00F246AD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6"/>
                <w:sz w:val="20"/>
              </w:rPr>
              <w:footnoteReference w:id="1"/>
            </w: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622509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8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Pr="00622509" w:rsidRDefault="00622509" w:rsidP="00622509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8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учреждения культуры обеспечено выполнение на объекте требований, предусмотренных статьей 6 Федерального закона "Об ограничении курения табака".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8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8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F246AD" w:rsidRDefault="00130BBD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F246AD" w:rsidRDefault="00130BBD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 двери эвакуационных выходов открываются по ходу движения людей из помещений (зданий).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 путях эвакуации:</w:t>
            </w:r>
          </w:p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отсутствуют турникеты и другие устройства, препятствующие свободному проходу;</w:t>
            </w:r>
          </w:p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не загромождены площадки и марши лестничных клеток, отсутствуют зеркала, фальшивые двери, имеющие сходство с настоящими дверями;</w:t>
            </w:r>
          </w:p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двери выходов не закрываются  на замки и </w:t>
            </w:r>
            <w:proofErr w:type="spellStart"/>
            <w:r>
              <w:rPr>
                <w:sz w:val="22"/>
              </w:rPr>
              <w:t>труднооткрывающиеся</w:t>
            </w:r>
            <w:proofErr w:type="spellEnd"/>
            <w:r>
              <w:rPr>
                <w:sz w:val="22"/>
              </w:rPr>
              <w:t xml:space="preserve"> запоры при проведении мероприятий, за исключением специально предусмотренных пунктов контроля доступа в библиотеках.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Ковры и ковровые дорожки в читальных залах, фойе, вестибюлях и других помещениях с массовым пребыванием людей надежно крепятся к полу.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Здание</w:t>
            </w:r>
            <w:proofErr w:type="gramStart"/>
            <w:r>
              <w:rPr>
                <w:sz w:val="22"/>
              </w:rPr>
              <w:t xml:space="preserve"> (-</w:t>
            </w:r>
            <w:proofErr w:type="gramEnd"/>
            <w:r>
              <w:rPr>
                <w:sz w:val="22"/>
              </w:rPr>
              <w:t xml:space="preserve">я) библиотеки оборудованы </w:t>
            </w:r>
            <w:proofErr w:type="spellStart"/>
            <w:r>
              <w:rPr>
                <w:sz w:val="22"/>
              </w:rPr>
              <w:t>молниезащитными</w:t>
            </w:r>
            <w:proofErr w:type="spellEnd"/>
            <w:r>
              <w:rPr>
                <w:sz w:val="22"/>
              </w:rPr>
              <w:t xml:space="preserve"> устройствами в соответствии с требованиями СНиП.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F246AD" w:rsidRDefault="00130BBD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В хранилищах </w:t>
            </w:r>
            <w:hyperlink r:id="rId8" w:tooltip="Статья: Что гипермаркету хорошо, то книжному магазину – смерть" w:history="1">
              <w:r>
                <w:rPr>
                  <w:sz w:val="22"/>
                </w:rPr>
                <w:t>книжных</w:t>
              </w:r>
            </w:hyperlink>
            <w:r>
              <w:rPr>
                <w:sz w:val="22"/>
              </w:rPr>
              <w:t xml:space="preserve"> фондов библиотеки обеспечены проходы между стеллажами: главный проход - 1,2 м, рабочие - 0,75 м, а также боковые обходы между стеной и стеллажами - не менее чем по 0,5 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Стеллажи для хранения книг и фондов в библиотеке металлические.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Дверные проемы в несгораемых стенах хранилищ фондов, запасниках, хранилищах редких книг и рукописей защищены самозакрывающимися противопожарными дверями.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экспозиционных залах библиотеки все предметы хранения из органических материалов повышенной горючести (сухие растения, газовые ткани, изделия из пуха и т.п.), легко подверженные тлению, хранятся в застекленных витринах и шкафах.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</w:t>
            </w:r>
            <w:r>
              <w:rPr>
                <w:sz w:val="22"/>
              </w:rPr>
              <w:lastRenderedPageBreak/>
              <w:t>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130BBD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6AD" w:rsidRDefault="00130BB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  <w:tr w:rsidR="00F246AD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F246AD" w:rsidRDefault="00130BBD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6AD" w:rsidRDefault="00F246AD">
            <w:pPr>
              <w:rPr>
                <w:sz w:val="20"/>
              </w:rPr>
            </w:pPr>
          </w:p>
        </w:tc>
      </w:tr>
    </w:tbl>
    <w:p w:rsidR="00F246AD" w:rsidRDefault="00F246AD">
      <w:pPr>
        <w:jc w:val="center"/>
        <w:rPr>
          <w:sz w:val="28"/>
        </w:rPr>
      </w:pPr>
    </w:p>
    <w:p w:rsidR="00D13D4A" w:rsidRDefault="00D13D4A" w:rsidP="00D13D4A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D13D4A" w:rsidRDefault="00D13D4A" w:rsidP="00D13D4A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D13D4A" w:rsidRDefault="00D13D4A" w:rsidP="00D13D4A">
      <w:pPr>
        <w:rPr>
          <w:sz w:val="28"/>
        </w:rPr>
      </w:pPr>
    </w:p>
    <w:p w:rsidR="00D13D4A" w:rsidRDefault="00D13D4A" w:rsidP="00D13D4A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D13D4A" w:rsidRDefault="00D13D4A" w:rsidP="00D13D4A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D13D4A" w:rsidRDefault="00D13D4A" w:rsidP="00D13D4A">
      <w:pPr>
        <w:rPr>
          <w:sz w:val="28"/>
        </w:rPr>
      </w:pPr>
    </w:p>
    <w:p w:rsidR="00D13D4A" w:rsidRDefault="00D13D4A" w:rsidP="00D13D4A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D13D4A" w:rsidRDefault="00D13D4A" w:rsidP="00D13D4A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D13D4A" w:rsidRDefault="00D13D4A" w:rsidP="00D13D4A">
      <w:pPr>
        <w:rPr>
          <w:sz w:val="28"/>
        </w:rPr>
      </w:pPr>
    </w:p>
    <w:p w:rsidR="00D13D4A" w:rsidRDefault="00D13D4A" w:rsidP="00D13D4A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D13D4A" w:rsidRDefault="00D13D4A" w:rsidP="00D13D4A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D13D4A" w:rsidRDefault="00D13D4A" w:rsidP="00D13D4A">
      <w:pPr>
        <w:rPr>
          <w:sz w:val="28"/>
        </w:rPr>
      </w:pPr>
    </w:p>
    <w:p w:rsidR="00D13D4A" w:rsidRDefault="00D13D4A" w:rsidP="00D13D4A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D13D4A" w:rsidRDefault="00D13D4A" w:rsidP="00D13D4A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D13D4A" w:rsidRDefault="00D13D4A" w:rsidP="00D13D4A">
      <w:pPr>
        <w:rPr>
          <w:sz w:val="28"/>
        </w:rPr>
      </w:pPr>
    </w:p>
    <w:p w:rsidR="00D13D4A" w:rsidRDefault="00D13D4A" w:rsidP="00D13D4A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D13D4A" w:rsidRDefault="00D13D4A" w:rsidP="00D13D4A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D13D4A" w:rsidRDefault="00D13D4A" w:rsidP="00D13D4A">
      <w:pPr>
        <w:rPr>
          <w:sz w:val="28"/>
        </w:rPr>
      </w:pPr>
    </w:p>
    <w:p w:rsidR="00D13D4A" w:rsidRDefault="00D13D4A" w:rsidP="00D13D4A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D13D4A" w:rsidRDefault="00D13D4A" w:rsidP="00D13D4A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13D4A" w:rsidRDefault="00D13D4A" w:rsidP="00D13D4A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D13D4A" w:rsidRDefault="00D13D4A" w:rsidP="00D13D4A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246AD" w:rsidRDefault="00F246AD" w:rsidP="00D13D4A">
      <w:pPr>
        <w:jc w:val="both"/>
        <w:rPr>
          <w:sz w:val="28"/>
        </w:rPr>
      </w:pPr>
    </w:p>
    <w:sectPr w:rsidR="00F246AD">
      <w:pgSz w:w="16838" w:h="11906"/>
      <w:pgMar w:top="567" w:right="567" w:bottom="70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4D0" w:rsidRDefault="003564D0">
      <w:r>
        <w:separator/>
      </w:r>
    </w:p>
  </w:endnote>
  <w:endnote w:type="continuationSeparator" w:id="0">
    <w:p w:rsidR="003564D0" w:rsidRDefault="0035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4D0" w:rsidRDefault="003564D0">
      <w:r>
        <w:separator/>
      </w:r>
    </w:p>
  </w:footnote>
  <w:footnote w:type="continuationSeparator" w:id="0">
    <w:p w:rsidR="003564D0" w:rsidRDefault="003564D0">
      <w:r>
        <w:continuationSeparator/>
      </w:r>
    </w:p>
  </w:footnote>
  <w:footnote w:id="1">
    <w:p w:rsidR="00F246AD" w:rsidRDefault="00130BBD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275E7"/>
    <w:multiLevelType w:val="multilevel"/>
    <w:tmpl w:val="D876C6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46AD"/>
    <w:rsid w:val="00130BBD"/>
    <w:rsid w:val="003564D0"/>
    <w:rsid w:val="00450CEC"/>
    <w:rsid w:val="004A4219"/>
    <w:rsid w:val="00622509"/>
    <w:rsid w:val="007947B9"/>
    <w:rsid w:val="007C32F3"/>
    <w:rsid w:val="00B0198E"/>
    <w:rsid w:val="00C755F7"/>
    <w:rsid w:val="00D13D4A"/>
    <w:rsid w:val="00DB7A8F"/>
    <w:rsid w:val="00F2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customStyle="1" w:styleId="41">
    <w:name w:val="заголовок 4"/>
    <w:basedOn w:val="a"/>
    <w:next w:val="a"/>
    <w:link w:val="42"/>
    <w:pPr>
      <w:keepNext/>
      <w:jc w:val="center"/>
    </w:pPr>
  </w:style>
  <w:style w:type="character" w:customStyle="1" w:styleId="42">
    <w:name w:val="заголовок 4"/>
    <w:basedOn w:val="1"/>
    <w:link w:val="4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Строгий1"/>
    <w:link w:val="a3"/>
    <w:rPr>
      <w:b/>
    </w:rPr>
  </w:style>
  <w:style w:type="character" w:styleId="a3">
    <w:name w:val="Strong"/>
    <w:link w:val="12"/>
    <w:rPr>
      <w:b/>
    </w:rPr>
  </w:style>
  <w:style w:type="paragraph" w:styleId="43">
    <w:name w:val="toc 4"/>
    <w:next w:val="a"/>
    <w:link w:val="44"/>
    <w:uiPriority w:val="39"/>
    <w:pPr>
      <w:ind w:left="600"/>
    </w:pPr>
  </w:style>
  <w:style w:type="character" w:customStyle="1" w:styleId="44">
    <w:name w:val="Оглавление 4 Знак"/>
    <w:link w:val="43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4">
    <w:name w:val="Знак"/>
    <w:basedOn w:val="a"/>
    <w:link w:val="a5"/>
    <w:rPr>
      <w:rFonts w:ascii="Verdana" w:hAnsi="Verdana"/>
      <w:sz w:val="20"/>
    </w:rPr>
  </w:style>
  <w:style w:type="character" w:customStyle="1" w:styleId="a5">
    <w:name w:val="Знак"/>
    <w:basedOn w:val="1"/>
    <w:link w:val="a4"/>
    <w:rPr>
      <w:rFonts w:ascii="Verdana" w:hAnsi="Verdana"/>
      <w:sz w:val="20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13">
    <w:name w:val="Знак сноски1"/>
    <w:link w:val="a6"/>
    <w:rPr>
      <w:vertAlign w:val="superscript"/>
    </w:rPr>
  </w:style>
  <w:style w:type="character" w:styleId="a6">
    <w:name w:val="footnote reference"/>
    <w:link w:val="13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Plain Text"/>
    <w:basedOn w:val="a"/>
    <w:link w:val="a8"/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Pr>
      <w:rFonts w:ascii="Courier New" w:hAnsi="Courier New"/>
      <w:sz w:val="20"/>
    </w:r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ий колонтитул Знак"/>
    <w:basedOn w:val="1"/>
    <w:link w:val="a9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b">
    <w:name w:val="Body Text"/>
    <w:basedOn w:val="a"/>
    <w:link w:val="ac"/>
    <w:pPr>
      <w:jc w:val="center"/>
    </w:pPr>
    <w:rPr>
      <w:b/>
      <w:caps/>
      <w:sz w:val="20"/>
    </w:rPr>
  </w:style>
  <w:style w:type="character" w:customStyle="1" w:styleId="ac">
    <w:name w:val="Основной текст Знак"/>
    <w:basedOn w:val="1"/>
    <w:link w:val="ab"/>
    <w:rPr>
      <w:b/>
      <w:caps/>
      <w:color w:val="000000"/>
      <w:sz w:val="20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styleId="ad">
    <w:name w:val="Body Text Indent"/>
    <w:basedOn w:val="a"/>
    <w:link w:val="ae"/>
    <w:pPr>
      <w:spacing w:after="120"/>
      <w:ind w:left="283"/>
    </w:pPr>
  </w:style>
  <w:style w:type="character" w:customStyle="1" w:styleId="ae">
    <w:name w:val="Основной текст с отступом Знак"/>
    <w:basedOn w:val="1"/>
    <w:link w:val="ad"/>
    <w:rPr>
      <w:sz w:val="24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paragraph" w:customStyle="1" w:styleId="17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2">
    <w:name w:val="Знак"/>
    <w:basedOn w:val="a"/>
    <w:link w:val="af3"/>
    <w:rPr>
      <w:rFonts w:ascii="Verdana" w:hAnsi="Verdana"/>
      <w:sz w:val="20"/>
    </w:rPr>
  </w:style>
  <w:style w:type="character" w:customStyle="1" w:styleId="af3">
    <w:name w:val="Знак"/>
    <w:basedOn w:val="1"/>
    <w:link w:val="af2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basedOn w:val="a"/>
    <w:link w:val="af7"/>
    <w:uiPriority w:val="10"/>
    <w:qFormat/>
    <w:pPr>
      <w:jc w:val="center"/>
    </w:pPr>
    <w:rPr>
      <w:b/>
      <w:sz w:val="28"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yset.ru/article/st619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1903</Words>
  <Characters>10853</Characters>
  <Application>Microsoft Office Word</Application>
  <DocSecurity>0</DocSecurity>
  <Lines>90</Lines>
  <Paragraphs>25</Paragraphs>
  <ScaleCrop>false</ScaleCrop>
  <Company/>
  <LinksUpToDate>false</LinksUpToDate>
  <CharactersWithSpaces>12731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2023-07-28T05:21:00Z</dcterms:created>
  <dcterms:modified xsi:type="dcterms:W3CDTF">2025-07-25T11:39:00Z</dcterms:modified>
</cp:coreProperties>
</file>